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A34A4" w14:textId="17CAE616" w:rsidR="00CC49E8" w:rsidRPr="00F363EF" w:rsidRDefault="00466319" w:rsidP="00F363EF">
      <w:pPr>
        <w:jc w:val="center"/>
        <w:rPr>
          <w:rFonts w:ascii="Times New Roman" w:hAnsi="Times New Roman" w:cs="Times New Roman"/>
          <w:b/>
          <w:bCs/>
          <w:sz w:val="32"/>
          <w:szCs w:val="32"/>
        </w:rPr>
      </w:pPr>
      <w:r w:rsidRPr="00F363EF">
        <w:rPr>
          <w:rFonts w:ascii="Times New Roman" w:hAnsi="Times New Roman" w:cs="Times New Roman"/>
          <w:b/>
          <w:bCs/>
          <w:sz w:val="32"/>
          <w:szCs w:val="32"/>
        </w:rPr>
        <w:t>Diagrama de Ishikawa.</w:t>
      </w:r>
    </w:p>
    <w:p w14:paraId="09AB4760" w14:textId="0ADDD896" w:rsidR="00F363EF" w:rsidRDefault="00F363EF"/>
    <w:p w14:paraId="7BCABA7F" w14:textId="4E54827B" w:rsidR="00F363EF" w:rsidRDefault="00F363EF" w:rsidP="00F363EF">
      <w:pPr>
        <w:jc w:val="center"/>
      </w:pPr>
      <w:r>
        <w:rPr>
          <w:noProof/>
        </w:rPr>
        <w:drawing>
          <wp:inline distT="0" distB="0" distL="0" distR="0" wp14:anchorId="57DE4AA2" wp14:editId="3C976A04">
            <wp:extent cx="8492246" cy="4695190"/>
            <wp:effectExtent l="0" t="0" r="4445" b="0"/>
            <wp:docPr id="1985502126" name="Imagen 3"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502126" name="Imagen 3" descr="Diagrama&#10;&#10;Descripción generada automáticamente"/>
                    <pic:cNvPicPr/>
                  </pic:nvPicPr>
                  <pic:blipFill rotWithShape="1">
                    <a:blip r:embed="rId4" cstate="print">
                      <a:extLst>
                        <a:ext uri="{BEBA8EAE-BF5A-486C-A8C5-ECC9F3942E4B}">
                          <a14:imgProps xmlns:a14="http://schemas.microsoft.com/office/drawing/2010/main">
                            <a14:imgLayer r:embed="rId5">
                              <a14:imgEffect>
                                <a14:saturation sat="300000"/>
                              </a14:imgEffect>
                            </a14:imgLayer>
                          </a14:imgProps>
                        </a:ext>
                        <a:ext uri="{28A0092B-C50C-407E-A947-70E740481C1C}">
                          <a14:useLocalDpi xmlns:a14="http://schemas.microsoft.com/office/drawing/2010/main" val="0"/>
                        </a:ext>
                      </a:extLst>
                    </a:blip>
                    <a:srcRect l="802" r="1122"/>
                    <a:stretch/>
                  </pic:blipFill>
                  <pic:spPr bwMode="auto">
                    <a:xfrm>
                      <a:off x="0" y="0"/>
                      <a:ext cx="8517790" cy="4709313"/>
                    </a:xfrm>
                    <a:prstGeom prst="rect">
                      <a:avLst/>
                    </a:prstGeom>
                    <a:ln>
                      <a:noFill/>
                    </a:ln>
                    <a:extLst>
                      <a:ext uri="{53640926-AAD7-44D8-BBD7-CCE9431645EC}">
                        <a14:shadowObscured xmlns:a14="http://schemas.microsoft.com/office/drawing/2010/main"/>
                      </a:ext>
                    </a:extLst>
                  </pic:spPr>
                </pic:pic>
              </a:graphicData>
            </a:graphic>
          </wp:inline>
        </w:drawing>
      </w:r>
    </w:p>
    <w:p w14:paraId="1B1E823A" w14:textId="7C76A0DE" w:rsidR="00F363EF" w:rsidRDefault="00F363EF" w:rsidP="00F363EF">
      <w:pPr>
        <w:jc w:val="center"/>
      </w:pPr>
    </w:p>
    <w:p w14:paraId="6E064E85" w14:textId="02FF377C" w:rsidR="00F363EF" w:rsidRDefault="00F363EF" w:rsidP="00F363EF">
      <w:pPr>
        <w:jc w:val="center"/>
      </w:pPr>
    </w:p>
    <w:p w14:paraId="400EBD74" w14:textId="113C388B" w:rsidR="00F363EF" w:rsidRPr="00F363EF" w:rsidRDefault="00F363EF" w:rsidP="00F363EF">
      <w:pPr>
        <w:rPr>
          <w:rFonts w:ascii="Times New Roman" w:hAnsi="Times New Roman" w:cs="Times New Roman"/>
        </w:rPr>
      </w:pPr>
      <w:r w:rsidRPr="00F363EF">
        <w:rPr>
          <w:rFonts w:ascii="Times New Roman" w:hAnsi="Times New Roman" w:cs="Times New Roman"/>
          <w:b/>
          <w:bCs/>
        </w:rPr>
        <w:lastRenderedPageBreak/>
        <w:t>ANÁLISIS:</w:t>
      </w:r>
      <w:r>
        <w:rPr>
          <w:rFonts w:ascii="Times New Roman" w:hAnsi="Times New Roman" w:cs="Times New Roman"/>
        </w:rPr>
        <w:t xml:space="preserve"> </w:t>
      </w:r>
      <w:r w:rsidRPr="00F363EF">
        <w:rPr>
          <w:rFonts w:ascii="Times New Roman" w:hAnsi="Times New Roman" w:cs="Times New Roman"/>
        </w:rPr>
        <w:t>El Diagrama de Ishikawa 6M ha permitido identificar una serie de causas raíz y factores que contribuyen al problema de la fuente interna de información no sistematizada en la Secretaría de Planeación e Infraestructura. Estas causas están respaldadas por el diagnóstico inicial, las entrevistas realizadas a los funcionarios y el análisis cuantitativo, lo que brinda una visión integral de las deficiencias en la gestión de la información.</w:t>
      </w:r>
    </w:p>
    <w:p w14:paraId="347438DD" w14:textId="77777777" w:rsidR="00F363EF" w:rsidRPr="00F363EF" w:rsidRDefault="00F363EF" w:rsidP="00F363EF">
      <w:pPr>
        <w:rPr>
          <w:rFonts w:ascii="Times New Roman" w:hAnsi="Times New Roman" w:cs="Times New Roman"/>
        </w:rPr>
      </w:pPr>
    </w:p>
    <w:p w14:paraId="1086E49C" w14:textId="69B64722" w:rsidR="00F363EF" w:rsidRPr="00F363EF" w:rsidRDefault="00F363EF" w:rsidP="00F363EF">
      <w:pPr>
        <w:rPr>
          <w:rFonts w:ascii="Times New Roman" w:hAnsi="Times New Roman" w:cs="Times New Roman"/>
        </w:rPr>
      </w:pPr>
      <w:r w:rsidRPr="00F363EF">
        <w:rPr>
          <w:rFonts w:ascii="Times New Roman" w:hAnsi="Times New Roman" w:cs="Times New Roman"/>
        </w:rPr>
        <w:t>En primer lugar, analizando el Método, los resultados del análisis cuantitativo revelan que el componente de Procesos obtuvo un nivel de cumplimiento del 71%. Esto indica que existen áreas de mejora, pero también señala que se han implementado algunos procesos de manera adecuada. Sin embargo, las entrevistas identificaron problemas relacionados con la desactualización de los sistemas y la falta de monitoreo, lo que afecta la integridad y la disponibilidad de la información.</w:t>
      </w:r>
    </w:p>
    <w:p w14:paraId="10D3C852" w14:textId="77777777" w:rsidR="00F363EF" w:rsidRPr="00F363EF" w:rsidRDefault="00F363EF" w:rsidP="00F363EF">
      <w:pPr>
        <w:rPr>
          <w:rFonts w:ascii="Times New Roman" w:hAnsi="Times New Roman" w:cs="Times New Roman"/>
        </w:rPr>
      </w:pPr>
    </w:p>
    <w:p w14:paraId="21FCE381" w14:textId="27B8AF3B" w:rsidR="00F363EF" w:rsidRPr="00F363EF" w:rsidRDefault="00F363EF" w:rsidP="00F363EF">
      <w:pPr>
        <w:rPr>
          <w:rFonts w:ascii="Times New Roman" w:hAnsi="Times New Roman" w:cs="Times New Roman"/>
        </w:rPr>
      </w:pPr>
      <w:r w:rsidRPr="00F363EF">
        <w:rPr>
          <w:rFonts w:ascii="Times New Roman" w:hAnsi="Times New Roman" w:cs="Times New Roman"/>
        </w:rPr>
        <w:t>En cuanto a la Mano de Obra, la categoría de Talento Humano obtuvo un nivel de cumplimiento del 57% en el análisis cuantitativo. Esto sugiere que existen deficiencias en la selección y capacitación del personal, lo que contribuye a la falta de habilidades y competencias necesarias para manejar eficientemente la información. Las entrevistas resaltaron la falta de supervisión y liderazgo como un factor adicional que afecta la gestión de la información.</w:t>
      </w:r>
    </w:p>
    <w:p w14:paraId="7327422C" w14:textId="77777777" w:rsidR="00F363EF" w:rsidRPr="00F363EF" w:rsidRDefault="00F363EF" w:rsidP="00F363EF">
      <w:pPr>
        <w:rPr>
          <w:rFonts w:ascii="Times New Roman" w:hAnsi="Times New Roman" w:cs="Times New Roman"/>
        </w:rPr>
      </w:pPr>
    </w:p>
    <w:p w14:paraId="7DB0937E" w14:textId="442286B9" w:rsidR="00F363EF" w:rsidRPr="00F363EF" w:rsidRDefault="00F363EF" w:rsidP="00F363EF">
      <w:pPr>
        <w:rPr>
          <w:rFonts w:ascii="Times New Roman" w:hAnsi="Times New Roman" w:cs="Times New Roman"/>
        </w:rPr>
      </w:pPr>
      <w:r w:rsidRPr="00F363EF">
        <w:rPr>
          <w:rFonts w:ascii="Times New Roman" w:hAnsi="Times New Roman" w:cs="Times New Roman"/>
        </w:rPr>
        <w:t>Por otro lado, la Maquinaria y según el análisis cuantitativo, el componente de Sistema de Información obtuvo un nivel de cumplimiento del 66%. Aunque este porcentaje muestra una implementación parcialmente adecuada, las entrevistas identificaron problemas relacionados con la falta de infraestructura y recursos tecnológicos, lo que limita la eficiencia y la actualización de los sistemas de información.</w:t>
      </w:r>
    </w:p>
    <w:p w14:paraId="7B97410B" w14:textId="77777777" w:rsidR="00F363EF" w:rsidRPr="00F363EF" w:rsidRDefault="00F363EF" w:rsidP="00F363EF">
      <w:pPr>
        <w:rPr>
          <w:rFonts w:ascii="Times New Roman" w:hAnsi="Times New Roman" w:cs="Times New Roman"/>
        </w:rPr>
      </w:pPr>
    </w:p>
    <w:p w14:paraId="7A173B7C" w14:textId="74A73B07" w:rsidR="00F363EF" w:rsidRPr="00F363EF" w:rsidRDefault="00F363EF" w:rsidP="00F363EF">
      <w:pPr>
        <w:rPr>
          <w:rFonts w:ascii="Times New Roman" w:hAnsi="Times New Roman" w:cs="Times New Roman"/>
        </w:rPr>
      </w:pPr>
      <w:r w:rsidRPr="00F363EF">
        <w:rPr>
          <w:rFonts w:ascii="Times New Roman" w:hAnsi="Times New Roman" w:cs="Times New Roman"/>
        </w:rPr>
        <w:t>Evaluando ahora el Medio Ambiente, la categoría de Ambiente de Trabajo obtuvo un nivel de cumplimiento del 50% en el análisis cuantitativo. Esto destaca problemas relacionados con la falta de planificación y definición de requerimientos para la sistematización, así como la carencia de un sistema de archivo adecuado. Las entrevistas también señalaron la falta de espacio físico como un factor que afecta la organización y disponibilidad de la información.</w:t>
      </w:r>
    </w:p>
    <w:p w14:paraId="4E907B72" w14:textId="77777777" w:rsidR="00F363EF" w:rsidRPr="00F363EF" w:rsidRDefault="00F363EF" w:rsidP="00F363EF">
      <w:pPr>
        <w:rPr>
          <w:rFonts w:ascii="Times New Roman" w:hAnsi="Times New Roman" w:cs="Times New Roman"/>
        </w:rPr>
      </w:pPr>
    </w:p>
    <w:p w14:paraId="685207D8" w14:textId="77777777" w:rsidR="00F363EF" w:rsidRPr="00F363EF" w:rsidRDefault="00F363EF" w:rsidP="00F363EF">
      <w:pPr>
        <w:rPr>
          <w:rFonts w:ascii="Times New Roman" w:hAnsi="Times New Roman" w:cs="Times New Roman"/>
        </w:rPr>
      </w:pPr>
      <w:r w:rsidRPr="00F363EF">
        <w:rPr>
          <w:rFonts w:ascii="Times New Roman" w:hAnsi="Times New Roman" w:cs="Times New Roman"/>
        </w:rPr>
        <w:t>Por su parte para el Material, el análisis cuantitativo muestra que el componente de Material obtuvo un nivel de cumplimiento del 57%. Aunque se han implementado ciertos recursos, las entrevistas identificaron la presencia de computadoras anticuadas y la escasez de equipos de respaldo como factores que afectan la gestión de la información.</w:t>
      </w:r>
    </w:p>
    <w:p w14:paraId="2E03D6CA" w14:textId="17DCA0A7" w:rsidR="00F363EF" w:rsidRPr="00F363EF" w:rsidRDefault="00F363EF" w:rsidP="00F363EF">
      <w:pPr>
        <w:rPr>
          <w:rFonts w:ascii="Times New Roman" w:hAnsi="Times New Roman" w:cs="Times New Roman"/>
        </w:rPr>
      </w:pPr>
      <w:r w:rsidRPr="00F363EF">
        <w:rPr>
          <w:rFonts w:ascii="Times New Roman" w:hAnsi="Times New Roman" w:cs="Times New Roman"/>
        </w:rPr>
        <w:t>Finalmente en términos de Medición, el análisis cuantitativo señaló un nivel de cumplimiento del 60%. La falta de registros y documentación adecuada, junto con la ausencia de un sistema de registro y control adecuado, son factores identificados que afectan la evaluación y el seguimiento de la información.</w:t>
      </w:r>
    </w:p>
    <w:p w14:paraId="060BF127" w14:textId="77777777" w:rsidR="00F363EF" w:rsidRPr="00F363EF" w:rsidRDefault="00F363EF" w:rsidP="00F363EF">
      <w:pPr>
        <w:rPr>
          <w:rFonts w:ascii="Times New Roman" w:hAnsi="Times New Roman" w:cs="Times New Roman"/>
        </w:rPr>
      </w:pPr>
    </w:p>
    <w:p w14:paraId="6453DDBF" w14:textId="77777777" w:rsidR="00F363EF" w:rsidRPr="00F363EF" w:rsidRDefault="00F363EF" w:rsidP="00F363EF">
      <w:pPr>
        <w:rPr>
          <w:rFonts w:ascii="Times New Roman" w:hAnsi="Times New Roman" w:cs="Times New Roman"/>
        </w:rPr>
      </w:pPr>
      <w:r w:rsidRPr="00F363EF">
        <w:rPr>
          <w:rFonts w:ascii="Times New Roman" w:hAnsi="Times New Roman" w:cs="Times New Roman"/>
        </w:rPr>
        <w:lastRenderedPageBreak/>
        <w:t>A grandes rasgos, el Diagrama de Ishikawa 6M proporciona una visión clara y completa de las causas raíz y factores que afectan la gestión de la información en la Secretaría de Planeación e Infraestructura. Tanto el análisis cuantitativo como las entrevistas realizadas respaldan la existencia de deficiencias en los procesos relacionados con los sistemas de información, el personal, la infraestructura tecnológica, el entorno de trabajo, los materiales y la medición de la información. Abordar cada una de estas causas y factores será esencial para implementar soluciones efectivas y mejorar la gestión de la información en la entidad. El análisis proporcionado por el Diagrama de Ishikawa 6M servirá como base para desarrollar un plan de mejora integral y enfocado en resolver las problemáticas identificadas.</w:t>
      </w:r>
    </w:p>
    <w:p w14:paraId="14004A92" w14:textId="77777777" w:rsidR="00F363EF" w:rsidRDefault="00F363EF" w:rsidP="00F363EF">
      <w:pPr>
        <w:jc w:val="center"/>
      </w:pPr>
    </w:p>
    <w:sectPr w:rsidR="00F363EF" w:rsidSect="00F363EF">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319"/>
    <w:rsid w:val="003D4C82"/>
    <w:rsid w:val="00466319"/>
    <w:rsid w:val="00CC49E8"/>
    <w:rsid w:val="00F363E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33D4"/>
  <w15:chartTrackingRefBased/>
  <w15:docId w15:val="{EBD00704-58AB-3B4F-83F8-64F1526A1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575</Words>
  <Characters>3166</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Ruiz Vita</dc:creator>
  <cp:keywords/>
  <dc:description/>
  <cp:lastModifiedBy>Paula Ruiz Vita</cp:lastModifiedBy>
  <cp:revision>2</cp:revision>
  <dcterms:created xsi:type="dcterms:W3CDTF">2023-07-27T00:47:00Z</dcterms:created>
  <dcterms:modified xsi:type="dcterms:W3CDTF">2023-07-27T00:50:00Z</dcterms:modified>
</cp:coreProperties>
</file>